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B5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包1：肉类（含生鲜肉、冻肉）</w:t>
      </w:r>
      <w:r>
        <w:rPr>
          <w:rFonts w:hint="eastAsia"/>
          <w:sz w:val="32"/>
          <w:szCs w:val="32"/>
          <w:lang w:eastAsia="zh-CN"/>
        </w:rPr>
        <w:t>；</w:t>
      </w:r>
      <w:r>
        <w:rPr>
          <w:rFonts w:hint="eastAsia"/>
          <w:sz w:val="32"/>
          <w:szCs w:val="32"/>
        </w:rPr>
        <w:t xml:space="preserve"> 蔬菜类基准价调研建议参考如下：</w:t>
      </w:r>
    </w:p>
    <w:p w14:paraId="0E867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1）院内核价小组每月20日后选取高明辖区内农贸市场（或超市）同类食材的抽样价格拟定下一月份食材的结算基准价，“结算基准价”不得高于佛山市发展和改革局同期发布的《佛山市五区农副产品市场零售价格表》中高明区的市场零售价。由采购人每月自行联合投标人走访区内农贸市场（如荷城市场、莲花市场、民安市场等）或超市（大润发、沃尔玛等）对食堂食材进行询价，取其平均价格，作为结算基准价。农贸市场或超市无法问询价格的食材，可由采购人和投标人共同商议确定结算基准价，该结算基准价不得明显高于同类食材价格。</w:t>
      </w:r>
    </w:p>
    <w:p w14:paraId="7F12E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2）如果由于季节性及台风暴雨等自然因素及其他不可抗力影响，部分品种暴涨暴跌而导致采购困难，中标人应向采购人报告实情，在情况符合市场实况前提下，经双方协商同意修改价格后执行。基准价和结算要求与原品种相同。</w:t>
      </w:r>
    </w:p>
    <w:p w14:paraId="1C6C1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  <w:lang w:val="en-US" w:eastAsia="zh-CN"/>
        </w:rPr>
        <w:t>调研折扣</w:t>
      </w:r>
      <w:r>
        <w:rPr>
          <w:rFonts w:hint="eastAsia"/>
          <w:sz w:val="32"/>
          <w:szCs w:val="32"/>
        </w:rPr>
        <w:t>率报价的有效范围为</w:t>
      </w:r>
      <w:r>
        <w:rPr>
          <w:rFonts w:hint="eastAsia"/>
          <w:sz w:val="32"/>
          <w:szCs w:val="32"/>
          <w:lang w:val="en-US" w:eastAsia="zh-CN"/>
        </w:rPr>
        <w:t>0%-100</w:t>
      </w:r>
      <w:r>
        <w:rPr>
          <w:rFonts w:hint="eastAsia"/>
          <w:sz w:val="32"/>
          <w:szCs w:val="32"/>
        </w:rPr>
        <w:t>%，否则作无效处理。</w:t>
      </w:r>
      <w:bookmarkStart w:id="0" w:name="_GoBack"/>
      <w:bookmarkEnd w:id="0"/>
    </w:p>
    <w:p w14:paraId="4D31D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eastAsiaTheme="minor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F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2025-10-21T08:42:01Z</dcterms:created>
  <dc:creator>GMRY-cqb1</dc:creator>
  <cp:lastModifiedBy>淡紫轩阁</cp:lastModifiedBy>
  <dcterms:modified xsi:type="dcterms:W3CDTF">2025-10-21T08:47:55Z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eyJoZGlkIjoiNmM0ZmZmMTY4ZjlmNWIyNTQzNzljNTI4NmE2YjU0OGIiLCJ1c2VySWQiOiIyNDkwOTg2MjcifQ==</vt:lpwstr>
  </property>
  <property fmtid="{D5CDD505-2E9C-101B-9397-08002B2CF9AE}" pid="4" name="ICV">
    <vt:lpwstr>D050A3D82DF24FDFAD20A105BE299868_12</vt:lpwstr>
  </property>
</Properties>
</file>